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B06EAA" w14:textId="1680CDBF" w:rsidR="00B3084D" w:rsidRPr="00B3084D" w:rsidRDefault="00B3084D">
      <w:pPr>
        <w:rPr>
          <w:lang w:val="en-US"/>
        </w:rPr>
      </w:pPr>
      <w:r w:rsidRPr="00B3084D">
        <w:rPr>
          <w:b/>
          <w:bCs/>
          <w:lang w:val="en-US"/>
        </w:rPr>
        <w:t>Supplementary Table S</w:t>
      </w:r>
      <w:r>
        <w:rPr>
          <w:b/>
          <w:bCs/>
          <w:lang w:val="en-US"/>
        </w:rPr>
        <w:t>2</w:t>
      </w:r>
      <w:r w:rsidRPr="00B3084D">
        <w:rPr>
          <w:b/>
          <w:bCs/>
          <w:lang w:val="en-US"/>
        </w:rPr>
        <w:t>.</w:t>
      </w:r>
      <w:r w:rsidRPr="00B3084D">
        <w:rPr>
          <w:lang w:val="en-US"/>
        </w:rPr>
        <w:t xml:space="preserve"> Norepinephrine transporter expression quantified by the integrated optical density (IOD)</w:t>
      </w:r>
      <w:r>
        <w:rPr>
          <w:lang w:val="en-US"/>
        </w:rPr>
        <w:t xml:space="preserve"> depending on clinicopathological features.</w:t>
      </w:r>
    </w:p>
    <w:tbl>
      <w:tblPr>
        <w:tblpPr w:leftFromText="180" w:rightFromText="180" w:vertAnchor="text" w:horzAnchor="margin" w:tblpY="26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4"/>
        <w:gridCol w:w="2292"/>
        <w:gridCol w:w="724"/>
        <w:gridCol w:w="3090"/>
        <w:gridCol w:w="1871"/>
      </w:tblGrid>
      <w:tr w:rsidR="00B3084D" w:rsidRPr="00B3084D" w14:paraId="25932BA5" w14:textId="77777777" w:rsidTr="00B3084D">
        <w:trPr>
          <w:trHeight w:val="267"/>
        </w:trPr>
        <w:tc>
          <w:tcPr>
            <w:tcW w:w="3666" w:type="dxa"/>
            <w:gridSpan w:val="2"/>
            <w:shd w:val="clear" w:color="auto" w:fill="auto"/>
          </w:tcPr>
          <w:p w14:paraId="2FE4604E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Clinicopathological features</w:t>
            </w:r>
          </w:p>
        </w:tc>
        <w:tc>
          <w:tcPr>
            <w:tcW w:w="724" w:type="dxa"/>
            <w:shd w:val="clear" w:color="auto" w:fill="auto"/>
          </w:tcPr>
          <w:p w14:paraId="674F54E5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 xml:space="preserve">n. </w:t>
            </w:r>
          </w:p>
        </w:tc>
        <w:tc>
          <w:tcPr>
            <w:tcW w:w="3090" w:type="dxa"/>
            <w:shd w:val="clear" w:color="auto" w:fill="auto"/>
          </w:tcPr>
          <w:p w14:paraId="6978B6BF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proofErr w:type="spellStart"/>
            <w:r w:rsidRPr="00B3084D">
              <w:rPr>
                <w:iCs/>
                <w:lang w:val="en-US"/>
              </w:rPr>
              <w:t>Norepinefrine</w:t>
            </w:r>
            <w:proofErr w:type="spellEnd"/>
            <w:r w:rsidRPr="00B3084D">
              <w:rPr>
                <w:iCs/>
                <w:lang w:val="en-US"/>
              </w:rPr>
              <w:t xml:space="preserve"> transporter IOD</w:t>
            </w:r>
          </w:p>
          <w:p w14:paraId="5707AA42" w14:textId="0096774D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Mean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±</m:t>
              </m:r>
            </m:oMath>
            <w:r w:rsidRPr="00B3084D">
              <w:rPr>
                <w:rFonts w:eastAsiaTheme="minorEastAsia"/>
                <w:iCs/>
                <w:lang w:val="en-US"/>
              </w:rPr>
              <w:t>St.dev.</w:t>
            </w:r>
          </w:p>
        </w:tc>
        <w:tc>
          <w:tcPr>
            <w:tcW w:w="1871" w:type="dxa"/>
            <w:shd w:val="clear" w:color="auto" w:fill="auto"/>
          </w:tcPr>
          <w:p w14:paraId="5C1B7CE4" w14:textId="08BEF571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P-value</w:t>
            </w:r>
          </w:p>
        </w:tc>
      </w:tr>
      <w:tr w:rsidR="00B3084D" w:rsidRPr="00B3084D" w14:paraId="17B07CC1" w14:textId="77777777" w:rsidTr="00B3084D">
        <w:trPr>
          <w:trHeight w:val="301"/>
        </w:trPr>
        <w:tc>
          <w:tcPr>
            <w:tcW w:w="1374" w:type="dxa"/>
            <w:vMerge w:val="restart"/>
            <w:shd w:val="clear" w:color="auto" w:fill="auto"/>
          </w:tcPr>
          <w:p w14:paraId="19FE133D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Gender</w:t>
            </w:r>
          </w:p>
        </w:tc>
        <w:tc>
          <w:tcPr>
            <w:tcW w:w="2292" w:type="dxa"/>
            <w:shd w:val="clear" w:color="auto" w:fill="auto"/>
          </w:tcPr>
          <w:p w14:paraId="4334CAC6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Male</w:t>
            </w:r>
          </w:p>
        </w:tc>
        <w:tc>
          <w:tcPr>
            <w:tcW w:w="724" w:type="dxa"/>
            <w:shd w:val="clear" w:color="auto" w:fill="auto"/>
          </w:tcPr>
          <w:p w14:paraId="5B53EFEF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57</w:t>
            </w:r>
          </w:p>
        </w:tc>
        <w:tc>
          <w:tcPr>
            <w:tcW w:w="3090" w:type="dxa"/>
            <w:shd w:val="clear" w:color="auto" w:fill="auto"/>
          </w:tcPr>
          <w:p w14:paraId="3E289424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17,37±7,47</w:t>
            </w:r>
          </w:p>
        </w:tc>
        <w:tc>
          <w:tcPr>
            <w:tcW w:w="1871" w:type="dxa"/>
            <w:vMerge w:val="restart"/>
            <w:shd w:val="clear" w:color="auto" w:fill="auto"/>
          </w:tcPr>
          <w:p w14:paraId="35C80DA2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0,0632</w:t>
            </w:r>
          </w:p>
          <w:p w14:paraId="56BFD08C" w14:textId="77777777" w:rsidR="00B3084D" w:rsidRPr="00B3084D" w:rsidRDefault="00B3084D" w:rsidP="00B3084D">
            <w:pPr>
              <w:rPr>
                <w:iCs/>
                <w:lang w:val="en-US"/>
              </w:rPr>
            </w:pPr>
          </w:p>
        </w:tc>
      </w:tr>
      <w:tr w:rsidR="00B3084D" w:rsidRPr="00B3084D" w14:paraId="17E23F62" w14:textId="77777777" w:rsidTr="00B3084D">
        <w:trPr>
          <w:trHeight w:val="271"/>
        </w:trPr>
        <w:tc>
          <w:tcPr>
            <w:tcW w:w="1374" w:type="dxa"/>
            <w:vMerge/>
            <w:shd w:val="clear" w:color="auto" w:fill="auto"/>
          </w:tcPr>
          <w:p w14:paraId="68AEAF2F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292" w:type="dxa"/>
            <w:shd w:val="clear" w:color="auto" w:fill="auto"/>
          </w:tcPr>
          <w:p w14:paraId="10838B53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Female</w:t>
            </w:r>
          </w:p>
        </w:tc>
        <w:tc>
          <w:tcPr>
            <w:tcW w:w="724" w:type="dxa"/>
            <w:shd w:val="clear" w:color="auto" w:fill="auto"/>
          </w:tcPr>
          <w:p w14:paraId="21849C30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34</w:t>
            </w:r>
          </w:p>
        </w:tc>
        <w:tc>
          <w:tcPr>
            <w:tcW w:w="3090" w:type="dxa"/>
            <w:shd w:val="clear" w:color="auto" w:fill="auto"/>
          </w:tcPr>
          <w:p w14:paraId="77689747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21,02±11,00</w:t>
            </w:r>
          </w:p>
        </w:tc>
        <w:tc>
          <w:tcPr>
            <w:tcW w:w="1871" w:type="dxa"/>
            <w:vMerge/>
            <w:shd w:val="clear" w:color="auto" w:fill="auto"/>
          </w:tcPr>
          <w:p w14:paraId="028087B1" w14:textId="77777777" w:rsidR="00B3084D" w:rsidRPr="00B3084D" w:rsidRDefault="00B3084D" w:rsidP="00B3084D">
            <w:pPr>
              <w:rPr>
                <w:iCs/>
                <w:lang w:val="en-US"/>
              </w:rPr>
            </w:pPr>
          </w:p>
        </w:tc>
      </w:tr>
      <w:tr w:rsidR="00B3084D" w:rsidRPr="00B3084D" w14:paraId="1F50D28E" w14:textId="77777777" w:rsidTr="00B3084D">
        <w:trPr>
          <w:trHeight w:val="301"/>
        </w:trPr>
        <w:tc>
          <w:tcPr>
            <w:tcW w:w="1374" w:type="dxa"/>
            <w:vMerge w:val="restart"/>
            <w:shd w:val="clear" w:color="auto" w:fill="auto"/>
          </w:tcPr>
          <w:p w14:paraId="5DA66147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Age group</w:t>
            </w:r>
          </w:p>
        </w:tc>
        <w:tc>
          <w:tcPr>
            <w:tcW w:w="2292" w:type="dxa"/>
            <w:shd w:val="clear" w:color="auto" w:fill="auto"/>
          </w:tcPr>
          <w:p w14:paraId="52EEC6FF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&lt;60</w:t>
            </w:r>
          </w:p>
        </w:tc>
        <w:tc>
          <w:tcPr>
            <w:tcW w:w="724" w:type="dxa"/>
            <w:shd w:val="clear" w:color="auto" w:fill="auto"/>
          </w:tcPr>
          <w:p w14:paraId="2D54F530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42</w:t>
            </w:r>
          </w:p>
        </w:tc>
        <w:tc>
          <w:tcPr>
            <w:tcW w:w="3090" w:type="dxa"/>
            <w:shd w:val="clear" w:color="auto" w:fill="auto"/>
          </w:tcPr>
          <w:p w14:paraId="025B223A" w14:textId="276B8231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21,30±9,95</w:t>
            </w:r>
          </w:p>
        </w:tc>
        <w:tc>
          <w:tcPr>
            <w:tcW w:w="1871" w:type="dxa"/>
            <w:vMerge w:val="restart"/>
            <w:shd w:val="clear" w:color="auto" w:fill="auto"/>
          </w:tcPr>
          <w:p w14:paraId="7D3CAAD6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0,0115</w:t>
            </w:r>
          </w:p>
          <w:p w14:paraId="1B72D48C" w14:textId="77777777" w:rsidR="00B3084D" w:rsidRPr="00B3084D" w:rsidRDefault="00B3084D" w:rsidP="00B3084D">
            <w:pPr>
              <w:rPr>
                <w:iCs/>
                <w:lang w:val="en-US"/>
              </w:rPr>
            </w:pPr>
          </w:p>
        </w:tc>
      </w:tr>
      <w:tr w:rsidR="00B3084D" w:rsidRPr="00B3084D" w14:paraId="61D8F4F7" w14:textId="77777777" w:rsidTr="00B3084D">
        <w:trPr>
          <w:trHeight w:val="271"/>
        </w:trPr>
        <w:tc>
          <w:tcPr>
            <w:tcW w:w="1374" w:type="dxa"/>
            <w:vMerge/>
            <w:shd w:val="clear" w:color="auto" w:fill="auto"/>
          </w:tcPr>
          <w:p w14:paraId="7AAA674D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292" w:type="dxa"/>
            <w:shd w:val="clear" w:color="auto" w:fill="auto"/>
          </w:tcPr>
          <w:p w14:paraId="7649ED61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≥60</w:t>
            </w:r>
          </w:p>
        </w:tc>
        <w:tc>
          <w:tcPr>
            <w:tcW w:w="724" w:type="dxa"/>
            <w:shd w:val="clear" w:color="auto" w:fill="auto"/>
          </w:tcPr>
          <w:p w14:paraId="0D249E8C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49</w:t>
            </w:r>
          </w:p>
        </w:tc>
        <w:tc>
          <w:tcPr>
            <w:tcW w:w="3090" w:type="dxa"/>
            <w:shd w:val="clear" w:color="auto" w:fill="auto"/>
          </w:tcPr>
          <w:p w14:paraId="3489E227" w14:textId="626E54A3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16,53±7,68</w:t>
            </w:r>
          </w:p>
        </w:tc>
        <w:tc>
          <w:tcPr>
            <w:tcW w:w="1871" w:type="dxa"/>
            <w:vMerge/>
            <w:shd w:val="clear" w:color="auto" w:fill="auto"/>
          </w:tcPr>
          <w:p w14:paraId="28B5CF28" w14:textId="77777777" w:rsidR="00B3084D" w:rsidRPr="00B3084D" w:rsidRDefault="00B3084D" w:rsidP="00B3084D">
            <w:pPr>
              <w:rPr>
                <w:iCs/>
                <w:lang w:val="en-US"/>
              </w:rPr>
            </w:pPr>
          </w:p>
        </w:tc>
      </w:tr>
      <w:tr w:rsidR="00B3084D" w:rsidRPr="00B3084D" w14:paraId="204A84FE" w14:textId="77777777" w:rsidTr="00B3084D">
        <w:trPr>
          <w:trHeight w:val="290"/>
        </w:trPr>
        <w:tc>
          <w:tcPr>
            <w:tcW w:w="1374" w:type="dxa"/>
            <w:vMerge w:val="restart"/>
            <w:shd w:val="clear" w:color="auto" w:fill="auto"/>
          </w:tcPr>
          <w:p w14:paraId="5B3A93DA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Tumor size</w:t>
            </w:r>
          </w:p>
        </w:tc>
        <w:tc>
          <w:tcPr>
            <w:tcW w:w="2292" w:type="dxa"/>
            <w:shd w:val="clear" w:color="auto" w:fill="auto"/>
          </w:tcPr>
          <w:p w14:paraId="7146F027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&lt;5 cm</w:t>
            </w:r>
          </w:p>
        </w:tc>
        <w:tc>
          <w:tcPr>
            <w:tcW w:w="724" w:type="dxa"/>
            <w:shd w:val="clear" w:color="auto" w:fill="auto"/>
          </w:tcPr>
          <w:p w14:paraId="4977FFD4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47</w:t>
            </w:r>
          </w:p>
        </w:tc>
        <w:tc>
          <w:tcPr>
            <w:tcW w:w="3090" w:type="dxa"/>
            <w:shd w:val="clear" w:color="auto" w:fill="auto"/>
          </w:tcPr>
          <w:p w14:paraId="21C9FACD" w14:textId="3DB1D774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17,57±7,22</w:t>
            </w:r>
          </w:p>
        </w:tc>
        <w:tc>
          <w:tcPr>
            <w:tcW w:w="1871" w:type="dxa"/>
            <w:vMerge w:val="restart"/>
            <w:shd w:val="clear" w:color="auto" w:fill="auto"/>
          </w:tcPr>
          <w:p w14:paraId="5CA7503B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0,2101</w:t>
            </w:r>
          </w:p>
          <w:p w14:paraId="19BDC565" w14:textId="77777777" w:rsidR="00B3084D" w:rsidRPr="00B3084D" w:rsidRDefault="00B3084D" w:rsidP="00B3084D">
            <w:pPr>
              <w:rPr>
                <w:iCs/>
                <w:lang w:val="en-US"/>
              </w:rPr>
            </w:pPr>
          </w:p>
        </w:tc>
      </w:tr>
      <w:tr w:rsidR="00B3084D" w:rsidRPr="00B3084D" w14:paraId="20BFC068" w14:textId="77777777" w:rsidTr="00B3084D">
        <w:trPr>
          <w:trHeight w:val="282"/>
        </w:trPr>
        <w:tc>
          <w:tcPr>
            <w:tcW w:w="1374" w:type="dxa"/>
            <w:vMerge/>
            <w:shd w:val="clear" w:color="auto" w:fill="auto"/>
          </w:tcPr>
          <w:p w14:paraId="65DCBAD2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292" w:type="dxa"/>
            <w:shd w:val="clear" w:color="auto" w:fill="auto"/>
          </w:tcPr>
          <w:p w14:paraId="5FF7ED1E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≥5 cm</w:t>
            </w:r>
          </w:p>
        </w:tc>
        <w:tc>
          <w:tcPr>
            <w:tcW w:w="724" w:type="dxa"/>
            <w:shd w:val="clear" w:color="auto" w:fill="auto"/>
          </w:tcPr>
          <w:p w14:paraId="45508824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44</w:t>
            </w:r>
          </w:p>
        </w:tc>
        <w:tc>
          <w:tcPr>
            <w:tcW w:w="3090" w:type="dxa"/>
            <w:shd w:val="clear" w:color="auto" w:fill="auto"/>
          </w:tcPr>
          <w:p w14:paraId="7F371093" w14:textId="6AA36464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19,97±10,65</w:t>
            </w:r>
          </w:p>
        </w:tc>
        <w:tc>
          <w:tcPr>
            <w:tcW w:w="1871" w:type="dxa"/>
            <w:vMerge/>
            <w:shd w:val="clear" w:color="auto" w:fill="auto"/>
          </w:tcPr>
          <w:p w14:paraId="7E83C8EA" w14:textId="77777777" w:rsidR="00B3084D" w:rsidRPr="00B3084D" w:rsidRDefault="00B3084D" w:rsidP="00B3084D">
            <w:pPr>
              <w:rPr>
                <w:iCs/>
                <w:lang w:val="en-US"/>
              </w:rPr>
            </w:pPr>
          </w:p>
        </w:tc>
      </w:tr>
      <w:tr w:rsidR="00B3084D" w:rsidRPr="00B3084D" w14:paraId="375C2EB7" w14:textId="77777777" w:rsidTr="00B3084D">
        <w:trPr>
          <w:trHeight w:val="322"/>
        </w:trPr>
        <w:tc>
          <w:tcPr>
            <w:tcW w:w="1374" w:type="dxa"/>
            <w:vMerge w:val="restart"/>
            <w:shd w:val="clear" w:color="auto" w:fill="auto"/>
          </w:tcPr>
          <w:p w14:paraId="774511F2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Histology</w:t>
            </w:r>
          </w:p>
        </w:tc>
        <w:tc>
          <w:tcPr>
            <w:tcW w:w="2292" w:type="dxa"/>
            <w:shd w:val="clear" w:color="auto" w:fill="auto"/>
          </w:tcPr>
          <w:p w14:paraId="2FCE6BA6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Adenocarcinoma</w:t>
            </w:r>
          </w:p>
        </w:tc>
        <w:tc>
          <w:tcPr>
            <w:tcW w:w="724" w:type="dxa"/>
            <w:shd w:val="clear" w:color="auto" w:fill="auto"/>
          </w:tcPr>
          <w:p w14:paraId="1D04872A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77</w:t>
            </w:r>
          </w:p>
        </w:tc>
        <w:tc>
          <w:tcPr>
            <w:tcW w:w="3090" w:type="dxa"/>
            <w:shd w:val="clear" w:color="auto" w:fill="auto"/>
          </w:tcPr>
          <w:p w14:paraId="1D18D62B" w14:textId="194F35B5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20,25±9,46</w:t>
            </w:r>
          </w:p>
        </w:tc>
        <w:tc>
          <w:tcPr>
            <w:tcW w:w="1871" w:type="dxa"/>
            <w:vMerge w:val="restart"/>
            <w:shd w:val="clear" w:color="auto" w:fill="auto"/>
          </w:tcPr>
          <w:p w14:paraId="5CDCF0A8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0,0277</w:t>
            </w:r>
          </w:p>
          <w:p w14:paraId="23095059" w14:textId="77777777" w:rsidR="00B3084D" w:rsidRPr="00B3084D" w:rsidRDefault="00B3084D" w:rsidP="00B3084D">
            <w:pPr>
              <w:rPr>
                <w:iCs/>
                <w:lang w:val="en-US"/>
              </w:rPr>
            </w:pPr>
          </w:p>
        </w:tc>
      </w:tr>
      <w:tr w:rsidR="00B3084D" w:rsidRPr="00B3084D" w14:paraId="68F7E84B" w14:textId="77777777" w:rsidTr="00B3084D">
        <w:trPr>
          <w:trHeight w:val="937"/>
        </w:trPr>
        <w:tc>
          <w:tcPr>
            <w:tcW w:w="1374" w:type="dxa"/>
            <w:vMerge/>
            <w:shd w:val="clear" w:color="auto" w:fill="auto"/>
          </w:tcPr>
          <w:p w14:paraId="6678E7CA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292" w:type="dxa"/>
            <w:shd w:val="clear" w:color="auto" w:fill="auto"/>
          </w:tcPr>
          <w:p w14:paraId="47610AE5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Mixed carcinoma/Signet ring cell carcinoma</w:t>
            </w:r>
          </w:p>
        </w:tc>
        <w:tc>
          <w:tcPr>
            <w:tcW w:w="724" w:type="dxa"/>
            <w:shd w:val="clear" w:color="auto" w:fill="auto"/>
          </w:tcPr>
          <w:p w14:paraId="70EBDD36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14</w:t>
            </w:r>
          </w:p>
        </w:tc>
        <w:tc>
          <w:tcPr>
            <w:tcW w:w="3090" w:type="dxa"/>
            <w:shd w:val="clear" w:color="auto" w:fill="auto"/>
          </w:tcPr>
          <w:p w14:paraId="239261A5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14,35±6,33</w:t>
            </w:r>
          </w:p>
        </w:tc>
        <w:tc>
          <w:tcPr>
            <w:tcW w:w="1871" w:type="dxa"/>
            <w:vMerge/>
            <w:shd w:val="clear" w:color="auto" w:fill="auto"/>
          </w:tcPr>
          <w:p w14:paraId="41B8C8B0" w14:textId="77777777" w:rsidR="00B3084D" w:rsidRPr="00B3084D" w:rsidRDefault="00B3084D" w:rsidP="00B3084D">
            <w:pPr>
              <w:rPr>
                <w:iCs/>
                <w:lang w:val="en-US"/>
              </w:rPr>
            </w:pPr>
          </w:p>
        </w:tc>
      </w:tr>
      <w:tr w:rsidR="00B3084D" w:rsidRPr="00B3084D" w14:paraId="39C5E00A" w14:textId="77777777" w:rsidTr="00B3084D">
        <w:trPr>
          <w:trHeight w:val="333"/>
        </w:trPr>
        <w:tc>
          <w:tcPr>
            <w:tcW w:w="1374" w:type="dxa"/>
            <w:vMerge w:val="restart"/>
            <w:shd w:val="clear" w:color="auto" w:fill="auto"/>
          </w:tcPr>
          <w:p w14:paraId="099775B8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Location</w:t>
            </w:r>
          </w:p>
        </w:tc>
        <w:tc>
          <w:tcPr>
            <w:tcW w:w="2292" w:type="dxa"/>
            <w:shd w:val="clear" w:color="auto" w:fill="auto"/>
          </w:tcPr>
          <w:p w14:paraId="128BB99C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Cardia</w:t>
            </w:r>
          </w:p>
        </w:tc>
        <w:tc>
          <w:tcPr>
            <w:tcW w:w="724" w:type="dxa"/>
            <w:shd w:val="clear" w:color="auto" w:fill="auto"/>
          </w:tcPr>
          <w:p w14:paraId="155C5E21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17</w:t>
            </w:r>
          </w:p>
        </w:tc>
        <w:tc>
          <w:tcPr>
            <w:tcW w:w="3090" w:type="dxa"/>
            <w:shd w:val="clear" w:color="auto" w:fill="auto"/>
          </w:tcPr>
          <w:p w14:paraId="1393E445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12.,99±5,28</w:t>
            </w:r>
          </w:p>
        </w:tc>
        <w:tc>
          <w:tcPr>
            <w:tcW w:w="1871" w:type="dxa"/>
            <w:vMerge w:val="restart"/>
            <w:shd w:val="clear" w:color="auto" w:fill="auto"/>
          </w:tcPr>
          <w:p w14:paraId="07EA121F" w14:textId="24FA2EDE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0,0033</w:t>
            </w:r>
          </w:p>
        </w:tc>
      </w:tr>
      <w:tr w:rsidR="00B3084D" w:rsidRPr="00B3084D" w14:paraId="34F20759" w14:textId="77777777" w:rsidTr="00B3084D">
        <w:trPr>
          <w:trHeight w:val="542"/>
        </w:trPr>
        <w:tc>
          <w:tcPr>
            <w:tcW w:w="1374" w:type="dxa"/>
            <w:vMerge/>
            <w:shd w:val="clear" w:color="auto" w:fill="auto"/>
          </w:tcPr>
          <w:p w14:paraId="7730C2FC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292" w:type="dxa"/>
            <w:shd w:val="clear" w:color="auto" w:fill="auto"/>
          </w:tcPr>
          <w:p w14:paraId="24B53835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Gastric body or pyloric area</w:t>
            </w:r>
          </w:p>
        </w:tc>
        <w:tc>
          <w:tcPr>
            <w:tcW w:w="724" w:type="dxa"/>
            <w:shd w:val="clear" w:color="auto" w:fill="auto"/>
          </w:tcPr>
          <w:p w14:paraId="573A0A11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74</w:t>
            </w:r>
          </w:p>
        </w:tc>
        <w:tc>
          <w:tcPr>
            <w:tcW w:w="3090" w:type="dxa"/>
            <w:shd w:val="clear" w:color="auto" w:fill="auto"/>
          </w:tcPr>
          <w:p w14:paraId="68A10C95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20,05±9,27</w:t>
            </w:r>
          </w:p>
        </w:tc>
        <w:tc>
          <w:tcPr>
            <w:tcW w:w="1871" w:type="dxa"/>
            <w:vMerge/>
            <w:shd w:val="clear" w:color="auto" w:fill="auto"/>
          </w:tcPr>
          <w:p w14:paraId="056CAB3D" w14:textId="77777777" w:rsidR="00B3084D" w:rsidRPr="00B3084D" w:rsidRDefault="00B3084D" w:rsidP="00B3084D">
            <w:pPr>
              <w:rPr>
                <w:iCs/>
                <w:lang w:val="en-US"/>
              </w:rPr>
            </w:pPr>
          </w:p>
        </w:tc>
      </w:tr>
      <w:tr w:rsidR="00B3084D" w:rsidRPr="00B3084D" w14:paraId="2C0D57A1" w14:textId="77777777" w:rsidTr="00B3084D">
        <w:trPr>
          <w:trHeight w:val="290"/>
        </w:trPr>
        <w:tc>
          <w:tcPr>
            <w:tcW w:w="1374" w:type="dxa"/>
            <w:vMerge w:val="restart"/>
            <w:shd w:val="clear" w:color="auto" w:fill="auto"/>
          </w:tcPr>
          <w:p w14:paraId="4410A00C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Tumor invasion</w:t>
            </w:r>
          </w:p>
        </w:tc>
        <w:tc>
          <w:tcPr>
            <w:tcW w:w="2292" w:type="dxa"/>
            <w:shd w:val="clear" w:color="auto" w:fill="auto"/>
          </w:tcPr>
          <w:p w14:paraId="4CD8C779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T</w:t>
            </w:r>
            <w:r w:rsidRPr="00B3084D">
              <w:rPr>
                <w:iCs/>
                <w:vertAlign w:val="subscript"/>
                <w:lang w:val="en-US"/>
              </w:rPr>
              <w:t>1-2</w:t>
            </w:r>
          </w:p>
        </w:tc>
        <w:tc>
          <w:tcPr>
            <w:tcW w:w="724" w:type="dxa"/>
            <w:shd w:val="clear" w:color="auto" w:fill="auto"/>
          </w:tcPr>
          <w:p w14:paraId="33694200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36</w:t>
            </w:r>
          </w:p>
        </w:tc>
        <w:tc>
          <w:tcPr>
            <w:tcW w:w="3090" w:type="dxa"/>
            <w:shd w:val="clear" w:color="auto" w:fill="auto"/>
          </w:tcPr>
          <w:p w14:paraId="6815DA0E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15,56±6,82</w:t>
            </w:r>
          </w:p>
        </w:tc>
        <w:tc>
          <w:tcPr>
            <w:tcW w:w="1871" w:type="dxa"/>
            <w:vMerge w:val="restart"/>
            <w:shd w:val="clear" w:color="auto" w:fill="auto"/>
          </w:tcPr>
          <w:p w14:paraId="295B460C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0,0093</w:t>
            </w:r>
          </w:p>
          <w:p w14:paraId="2D9AF09C" w14:textId="77777777" w:rsidR="00B3084D" w:rsidRPr="00B3084D" w:rsidRDefault="00B3084D" w:rsidP="00B3084D">
            <w:pPr>
              <w:rPr>
                <w:iCs/>
                <w:lang w:val="en-US"/>
              </w:rPr>
            </w:pPr>
          </w:p>
        </w:tc>
      </w:tr>
      <w:tr w:rsidR="00B3084D" w:rsidRPr="00B3084D" w14:paraId="714EB81D" w14:textId="77777777" w:rsidTr="00B3084D">
        <w:trPr>
          <w:trHeight w:val="282"/>
        </w:trPr>
        <w:tc>
          <w:tcPr>
            <w:tcW w:w="1374" w:type="dxa"/>
            <w:vMerge/>
            <w:shd w:val="clear" w:color="auto" w:fill="auto"/>
          </w:tcPr>
          <w:p w14:paraId="16E795DB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292" w:type="dxa"/>
            <w:shd w:val="clear" w:color="auto" w:fill="auto"/>
          </w:tcPr>
          <w:p w14:paraId="4D6CA848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T</w:t>
            </w:r>
            <w:r w:rsidRPr="00B3084D">
              <w:rPr>
                <w:iCs/>
                <w:vertAlign w:val="subscript"/>
                <w:lang w:val="en-US"/>
              </w:rPr>
              <w:t>3-4</w:t>
            </w:r>
          </w:p>
        </w:tc>
        <w:tc>
          <w:tcPr>
            <w:tcW w:w="724" w:type="dxa"/>
            <w:shd w:val="clear" w:color="auto" w:fill="auto"/>
          </w:tcPr>
          <w:p w14:paraId="5C80B50F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55</w:t>
            </w:r>
          </w:p>
        </w:tc>
        <w:tc>
          <w:tcPr>
            <w:tcW w:w="3090" w:type="dxa"/>
            <w:shd w:val="clear" w:color="auto" w:fill="auto"/>
          </w:tcPr>
          <w:p w14:paraId="50AEF7A9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20,53±9,76</w:t>
            </w:r>
          </w:p>
        </w:tc>
        <w:tc>
          <w:tcPr>
            <w:tcW w:w="1871" w:type="dxa"/>
            <w:vMerge/>
            <w:shd w:val="clear" w:color="auto" w:fill="auto"/>
          </w:tcPr>
          <w:p w14:paraId="635FE7DB" w14:textId="77777777" w:rsidR="00B3084D" w:rsidRPr="00B3084D" w:rsidRDefault="00B3084D" w:rsidP="00B3084D">
            <w:pPr>
              <w:rPr>
                <w:iCs/>
                <w:lang w:val="en-US"/>
              </w:rPr>
            </w:pPr>
          </w:p>
        </w:tc>
      </w:tr>
      <w:tr w:rsidR="00B3084D" w:rsidRPr="00B3084D" w14:paraId="3364A8CD" w14:textId="77777777" w:rsidTr="00B3084D">
        <w:trPr>
          <w:trHeight w:val="404"/>
        </w:trPr>
        <w:tc>
          <w:tcPr>
            <w:tcW w:w="1374" w:type="dxa"/>
            <w:vMerge w:val="restart"/>
            <w:shd w:val="clear" w:color="auto" w:fill="auto"/>
          </w:tcPr>
          <w:p w14:paraId="73FA1E87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 xml:space="preserve">Lymph node </w:t>
            </w:r>
          </w:p>
          <w:p w14:paraId="5D7213C2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metastasis</w:t>
            </w:r>
          </w:p>
        </w:tc>
        <w:tc>
          <w:tcPr>
            <w:tcW w:w="2292" w:type="dxa"/>
            <w:shd w:val="clear" w:color="auto" w:fill="auto"/>
          </w:tcPr>
          <w:p w14:paraId="7C6CD6E9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N</w:t>
            </w:r>
            <w:r w:rsidRPr="00B3084D">
              <w:rPr>
                <w:iCs/>
                <w:vertAlign w:val="subscript"/>
                <w:lang w:val="en-US"/>
              </w:rPr>
              <w:t>0-1</w:t>
            </w:r>
          </w:p>
        </w:tc>
        <w:tc>
          <w:tcPr>
            <w:tcW w:w="724" w:type="dxa"/>
            <w:shd w:val="clear" w:color="auto" w:fill="auto"/>
          </w:tcPr>
          <w:p w14:paraId="767D95E3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39</w:t>
            </w:r>
          </w:p>
        </w:tc>
        <w:tc>
          <w:tcPr>
            <w:tcW w:w="3090" w:type="dxa"/>
            <w:shd w:val="clear" w:color="auto" w:fill="auto"/>
          </w:tcPr>
          <w:p w14:paraId="4AEC1F5F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16,45 ±7,79</w:t>
            </w:r>
          </w:p>
        </w:tc>
        <w:tc>
          <w:tcPr>
            <w:tcW w:w="1871" w:type="dxa"/>
            <w:vMerge w:val="restart"/>
            <w:shd w:val="clear" w:color="auto" w:fill="auto"/>
          </w:tcPr>
          <w:p w14:paraId="5F7C6DBB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0,0371</w:t>
            </w:r>
          </w:p>
          <w:p w14:paraId="438A8031" w14:textId="77777777" w:rsidR="00B3084D" w:rsidRPr="00B3084D" w:rsidRDefault="00B3084D" w:rsidP="00B3084D">
            <w:pPr>
              <w:rPr>
                <w:iCs/>
                <w:lang w:val="en-US"/>
              </w:rPr>
            </w:pPr>
          </w:p>
        </w:tc>
      </w:tr>
      <w:tr w:rsidR="00B3084D" w:rsidRPr="00B3084D" w14:paraId="1C2DE2F8" w14:textId="77777777" w:rsidTr="00B3084D">
        <w:trPr>
          <w:trHeight w:val="516"/>
        </w:trPr>
        <w:tc>
          <w:tcPr>
            <w:tcW w:w="1374" w:type="dxa"/>
            <w:vMerge/>
            <w:shd w:val="clear" w:color="auto" w:fill="auto"/>
          </w:tcPr>
          <w:p w14:paraId="37AC8183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292" w:type="dxa"/>
            <w:shd w:val="clear" w:color="auto" w:fill="auto"/>
          </w:tcPr>
          <w:p w14:paraId="6FF14B8A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N</w:t>
            </w:r>
            <w:r w:rsidRPr="00B3084D">
              <w:rPr>
                <w:iCs/>
                <w:vertAlign w:val="subscript"/>
                <w:lang w:val="en-US"/>
              </w:rPr>
              <w:t>≥2</w:t>
            </w:r>
          </w:p>
        </w:tc>
        <w:tc>
          <w:tcPr>
            <w:tcW w:w="724" w:type="dxa"/>
            <w:shd w:val="clear" w:color="auto" w:fill="auto"/>
          </w:tcPr>
          <w:p w14:paraId="16EBDBE1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52</w:t>
            </w:r>
          </w:p>
        </w:tc>
        <w:tc>
          <w:tcPr>
            <w:tcW w:w="3090" w:type="dxa"/>
            <w:shd w:val="clear" w:color="auto" w:fill="auto"/>
          </w:tcPr>
          <w:p w14:paraId="715F0C32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20,44 ±9,64</w:t>
            </w:r>
          </w:p>
        </w:tc>
        <w:tc>
          <w:tcPr>
            <w:tcW w:w="1871" w:type="dxa"/>
            <w:vMerge/>
            <w:shd w:val="clear" w:color="auto" w:fill="auto"/>
          </w:tcPr>
          <w:p w14:paraId="6663C29D" w14:textId="77777777" w:rsidR="00B3084D" w:rsidRPr="00B3084D" w:rsidRDefault="00B3084D" w:rsidP="00B3084D">
            <w:pPr>
              <w:rPr>
                <w:iCs/>
                <w:lang w:val="en-US"/>
              </w:rPr>
            </w:pPr>
          </w:p>
        </w:tc>
      </w:tr>
      <w:tr w:rsidR="00B3084D" w:rsidRPr="00B3084D" w14:paraId="2F0A8491" w14:textId="77777777" w:rsidTr="00B3084D">
        <w:trPr>
          <w:trHeight w:val="311"/>
        </w:trPr>
        <w:tc>
          <w:tcPr>
            <w:tcW w:w="1374" w:type="dxa"/>
            <w:vMerge w:val="restart"/>
            <w:shd w:val="clear" w:color="auto" w:fill="auto"/>
          </w:tcPr>
          <w:p w14:paraId="27690715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 xml:space="preserve">TNM </w:t>
            </w:r>
          </w:p>
          <w:p w14:paraId="034172F2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stage</w:t>
            </w:r>
          </w:p>
        </w:tc>
        <w:tc>
          <w:tcPr>
            <w:tcW w:w="2292" w:type="dxa"/>
            <w:shd w:val="clear" w:color="auto" w:fill="auto"/>
          </w:tcPr>
          <w:p w14:paraId="00E357E1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T</w:t>
            </w:r>
            <w:r w:rsidRPr="00B3084D">
              <w:rPr>
                <w:iCs/>
                <w:vertAlign w:val="subscript"/>
                <w:lang w:val="en-US"/>
              </w:rPr>
              <w:t>I-II</w:t>
            </w:r>
          </w:p>
        </w:tc>
        <w:tc>
          <w:tcPr>
            <w:tcW w:w="724" w:type="dxa"/>
            <w:shd w:val="clear" w:color="auto" w:fill="auto"/>
          </w:tcPr>
          <w:p w14:paraId="2CAEFB6E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38</w:t>
            </w:r>
          </w:p>
        </w:tc>
        <w:tc>
          <w:tcPr>
            <w:tcW w:w="3090" w:type="dxa"/>
            <w:shd w:val="clear" w:color="auto" w:fill="auto"/>
          </w:tcPr>
          <w:p w14:paraId="4FF06746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14,33 ±6,21</w:t>
            </w:r>
          </w:p>
        </w:tc>
        <w:tc>
          <w:tcPr>
            <w:tcW w:w="1871" w:type="dxa"/>
            <w:vMerge w:val="restart"/>
            <w:shd w:val="clear" w:color="auto" w:fill="auto"/>
          </w:tcPr>
          <w:p w14:paraId="54B6B797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0,0003</w:t>
            </w:r>
          </w:p>
          <w:p w14:paraId="00AE0535" w14:textId="77777777" w:rsidR="00B3084D" w:rsidRPr="00B3084D" w:rsidRDefault="00B3084D" w:rsidP="00B3084D">
            <w:pPr>
              <w:rPr>
                <w:iCs/>
                <w:lang w:val="en-US"/>
              </w:rPr>
            </w:pPr>
          </w:p>
        </w:tc>
      </w:tr>
      <w:tr w:rsidR="00B3084D" w:rsidRPr="00B3084D" w14:paraId="5ECB6155" w14:textId="77777777" w:rsidTr="00B3084D">
        <w:trPr>
          <w:trHeight w:val="254"/>
        </w:trPr>
        <w:tc>
          <w:tcPr>
            <w:tcW w:w="1374" w:type="dxa"/>
            <w:vMerge/>
            <w:shd w:val="clear" w:color="auto" w:fill="auto"/>
          </w:tcPr>
          <w:p w14:paraId="418C7F00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292" w:type="dxa"/>
            <w:shd w:val="clear" w:color="auto" w:fill="auto"/>
          </w:tcPr>
          <w:p w14:paraId="45F0FD8D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T</w:t>
            </w:r>
            <w:r w:rsidRPr="00B3084D">
              <w:rPr>
                <w:iCs/>
                <w:vertAlign w:val="subscript"/>
                <w:lang w:val="en-US"/>
              </w:rPr>
              <w:t>III-IV</w:t>
            </w:r>
          </w:p>
        </w:tc>
        <w:tc>
          <w:tcPr>
            <w:tcW w:w="724" w:type="dxa"/>
            <w:shd w:val="clear" w:color="auto" w:fill="auto"/>
          </w:tcPr>
          <w:p w14:paraId="493BE496" w14:textId="77777777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53</w:t>
            </w:r>
          </w:p>
        </w:tc>
        <w:tc>
          <w:tcPr>
            <w:tcW w:w="3090" w:type="dxa"/>
            <w:shd w:val="clear" w:color="auto" w:fill="auto"/>
          </w:tcPr>
          <w:p w14:paraId="19BD2A95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21,22±9,85</w:t>
            </w:r>
          </w:p>
        </w:tc>
        <w:tc>
          <w:tcPr>
            <w:tcW w:w="1871" w:type="dxa"/>
            <w:vMerge/>
            <w:shd w:val="clear" w:color="auto" w:fill="auto"/>
          </w:tcPr>
          <w:p w14:paraId="091752AD" w14:textId="77777777" w:rsidR="00B3084D" w:rsidRPr="00B3084D" w:rsidRDefault="00B3084D" w:rsidP="00B3084D">
            <w:pPr>
              <w:rPr>
                <w:iCs/>
                <w:lang w:val="en-US"/>
              </w:rPr>
            </w:pPr>
          </w:p>
        </w:tc>
      </w:tr>
    </w:tbl>
    <w:p w14:paraId="45A01373" w14:textId="2916FF51" w:rsidR="00B3084D" w:rsidRPr="00B3084D" w:rsidRDefault="00B3084D">
      <w:pPr>
        <w:rPr>
          <w:lang w:val="en-US"/>
        </w:rPr>
      </w:pPr>
    </w:p>
    <w:sectPr w:rsidR="00B3084D" w:rsidRPr="00B308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E2D"/>
    <w:rsid w:val="00242E2D"/>
    <w:rsid w:val="004D41BC"/>
    <w:rsid w:val="00B3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6A8B2E"/>
  <w15:chartTrackingRefBased/>
  <w15:docId w15:val="{0ED5A026-97B6-2A42-8FDF-14FF37CC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84D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08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SO690Nmerical.XSL" StyleName="ISO 690 - Numerical Reference" Version="1987"/>
</file>

<file path=customXml/itemProps1.xml><?xml version="1.0" encoding="utf-8"?>
<ds:datastoreItem xmlns:ds="http://schemas.openxmlformats.org/officeDocument/2006/customXml" ds:itemID="{D98B19E0-D5FC-A240-88DE-3DC422B0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112</Words>
  <Characters>710</Characters>
  <Application>Microsoft Office Word</Application>
  <DocSecurity>0</DocSecurity>
  <Lines>10</Lines>
  <Paragraphs>2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Georgică Târtea</dc:creator>
  <cp:keywords/>
  <dc:description/>
  <cp:lastModifiedBy>Georgică Târtea</cp:lastModifiedBy>
  <cp:revision>3</cp:revision>
  <cp:lastPrinted>2020-10-23T11:51:00Z</cp:lastPrinted>
  <dcterms:created xsi:type="dcterms:W3CDTF">2020-10-23T09:53:00Z</dcterms:created>
  <dcterms:modified xsi:type="dcterms:W3CDTF">2020-10-23T12:00:00Z</dcterms:modified>
</cp:coreProperties>
</file>